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390F26" w:themeColor="accent1" w:themeShade="BF"/>
        </w:rPr>
      </w:pPr>
      <w:r w:rsidRPr="00124F0E">
        <w:rPr>
          <w:rFonts w:ascii="Century Gothic" w:hAnsi="Century Gothic" w:cs="Baghdad"/>
          <w:b/>
          <w:color w:val="390F26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5701F9" w14:paraId="0CEB3605" w14:textId="77777777" w:rsidTr="005701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774E1BC" w14:textId="77777777" w:rsidR="005701F9" w:rsidRPr="00124F0E" w:rsidRDefault="005701F9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2A049595" w14:textId="77777777" w:rsidR="005701F9" w:rsidRPr="00124F0E" w:rsidRDefault="005701F9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5701F9" w14:paraId="66989056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923B2C4" w14:textId="7B91AEDE" w:rsidR="005701F9" w:rsidRPr="0085019A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8501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Nelle caselle sotto “affidamento” appare “scegliere un elemento” ma non si apre un elenco di possibilità tra le quali scegliere? </w:t>
            </w:r>
          </w:p>
        </w:tc>
        <w:tc>
          <w:tcPr>
            <w:tcW w:w="8959" w:type="dxa"/>
          </w:tcPr>
          <w:p w14:paraId="5C98A255" w14:textId="3175B3C5" w:rsidR="005701F9" w:rsidRPr="0085019A" w:rsidRDefault="005701F9" w:rsidP="00D33FC3">
            <w:pPr>
              <w:pStyle w:val="Nessunaspaziatura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Sono stati caricati sul sito istituzionale del Dipartimento per le politiche della famiglia, sezione Bandi e Avvisi, </w:t>
            </w:r>
            <w:r>
              <w:rPr>
                <w:rFonts w:ascii="Century Gothic" w:eastAsia="Century Gothic" w:hAnsi="Century Gothic" w:cs="Century Gothic"/>
                <w:noProof/>
                <w:sz w:val="22"/>
                <w:szCs w:val="22"/>
              </w:rPr>
              <w:t xml:space="preserve">i nuovi moduli in formato pdf compilabile. </w:t>
            </w:r>
          </w:p>
        </w:tc>
      </w:tr>
      <w:tr w:rsidR="005701F9" w14:paraId="53847BE1" w14:textId="77777777" w:rsidTr="00570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1F0E0175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caso di partecipazione di Comuni in forma associata:</w:t>
            </w:r>
          </w:p>
          <w:p w14:paraId="775AB7EC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Nella domanda di ammissione (MODULO A) tutti i Comuni coinvolti devono firmare?</w:t>
            </w:r>
          </w:p>
          <w:p w14:paraId="6E4ED171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0C5CDDD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97CEDC6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Va specificato nella domanda di ammissione il soggetto capofila?</w:t>
            </w:r>
          </w:p>
          <w:p w14:paraId="58BA93D4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31654284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Patto d’integrità (MODULO B) va indicato ogni sindaco del Comune coinvolto?</w:t>
            </w:r>
          </w:p>
          <w:p w14:paraId="14B57FD9" w14:textId="77777777" w:rsidR="005701F9" w:rsidRPr="00CF3A0D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5163865" w14:textId="334D750B" w:rsidR="005701F9" w:rsidRPr="00CF3A0D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Può essere modificato il Patto d’integrità (MODULO B)?</w:t>
            </w:r>
          </w:p>
        </w:tc>
        <w:tc>
          <w:tcPr>
            <w:tcW w:w="8959" w:type="dxa"/>
          </w:tcPr>
          <w:p w14:paraId="3D9002EF" w14:textId="2F074FCB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 caso di partecipazione in forma associata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la domanda di ammissione deve essere firmata esclusivamente dal rappresentante legale della forma associata o del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omune capofila la forma associata, come previsto dal Modulo A allegato all’Avviso</w:t>
            </w:r>
          </w:p>
          <w:p w14:paraId="58CD5FCB" w14:textId="77777777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59E0C7D6" w14:textId="4149D77D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Modulo A allegato all’Avviso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va indicato il “legale rappresentante” della forma associata dei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omuni o l’eventuale rappresentante del comune capofila.</w:t>
            </w:r>
          </w:p>
          <w:p w14:paraId="1F5F3576" w14:textId="77777777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292A5BE" w14:textId="30774936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No. 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Patto d'integrità (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Modulo</w:t>
            </w: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B) deve essere indicata la denominazione della forma associata e la sua composizione. </w:t>
            </w:r>
          </w:p>
          <w:p w14:paraId="6EED3480" w14:textId="77777777" w:rsidR="005701F9" w:rsidRPr="00CF3A0D" w:rsidRDefault="005701F9" w:rsidP="00B732AB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07E2CAC" w14:textId="1D040179" w:rsidR="005701F9" w:rsidRPr="00CF3A0D" w:rsidRDefault="005701F9" w:rsidP="00B732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CF3A0D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Il Patto d'integrità non può essere modificato.</w:t>
            </w:r>
          </w:p>
        </w:tc>
      </w:tr>
      <w:tr w:rsidR="005701F9" w14:paraId="6B421A35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8B31772" w14:textId="1BB00C9B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Esiste un elenco di spese ammissibili rientranti nella voce "costi diretti di funzionamento" e se tra queste sono previsti anche i costi per le opere edili e l'acquisto di impianti, arredi e attrezzature?</w:t>
            </w:r>
          </w:p>
        </w:tc>
        <w:tc>
          <w:tcPr>
            <w:tcW w:w="8959" w:type="dxa"/>
          </w:tcPr>
          <w:p w14:paraId="7186E817" w14:textId="32F65BBA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modulo C, al § 17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“Piano finanziario”, in corrispondenza dei costi diretti per il funzionamento sono indicati (all’interno di una casella a discesa) le tipologie di costi: a)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v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iaggi, vitto e alloggi; b) materiali e attrezzature; c) beni e servizi (escluso immobili); d) manutenzione e ristrutturazione di immobili, entro il 30% dell’importo finanziato. </w:t>
            </w:r>
          </w:p>
          <w:p w14:paraId="69974515" w14:textId="59973171" w:rsidR="005701F9" w:rsidRPr="00A62109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="005701F9"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="005701F9"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 w:rsidR="005701F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="005701F9"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 w:rsidR="005701F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per le politiche della famiglia </w:t>
            </w:r>
          </w:p>
        </w:tc>
      </w:tr>
      <w:tr w:rsidR="005701F9" w14:paraId="07553218" w14:textId="77777777" w:rsidTr="00570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ACDFBE7" w14:textId="77140CAD" w:rsidR="005701F9" w:rsidRPr="00B8523F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</w:t>
            </w:r>
            <w:r w:rsidRPr="00A6210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 fini dell’ammissibilità dei progetti al finanziamento, tra i “costi diretti di funzionamento” di cui al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MODELLO</w:t>
            </w:r>
            <w:r w:rsidRPr="00A6210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C possono essere compresi costi per acquisto di beni durevoli o per lavori di adattamento di locali destinati alle attività previste in progetto, nel caso che le stesse si presentino come replicabili in programmi pluriennali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959" w:type="dxa"/>
          </w:tcPr>
          <w:p w14:paraId="7434EF4C" w14:textId="77777777" w:rsidR="005701F9" w:rsidRDefault="005701F9" w:rsidP="00B732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A6210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fini del presente Avviso i costi diretti legati alle attività di manutenzione e ristrutturazione di immobili sono ammissibili nel limite del 30% dell'importo finanziato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</w:t>
            </w:r>
            <w:r w:rsidRPr="00A6210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 beni durevoli necessari alla realizzazione delle azioni progettuali possono essere sia noleggiati che acquistati. Nel caso di noleggio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Pr="00A6210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i relativi costi riferiti alla durata dal progetto saranno rimborsati al 100%; diversamente, nel caso di acquisto, i relativi costi saranno rimborsati seguendo le regole dell’ammortamento.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</w:p>
          <w:p w14:paraId="0B459441" w14:textId="09515FF1" w:rsidR="005701F9" w:rsidRPr="00B8523F" w:rsidRDefault="008935D9" w:rsidP="00CF3A0D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750CF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701F9" w14:paraId="375E4DA6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37382FD" w14:textId="77777777" w:rsidR="005701F9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B8523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 testi da inserire nei box del modulo C possono essere più lunghi di quanto si vede poi nel riquadro nero, oppure il riquadro nero indica fin dove è possibile scrivere?</w:t>
            </w:r>
          </w:p>
          <w:p w14:paraId="2CC22841" w14:textId="77777777" w:rsidR="005701F9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9E4CE5A" w14:textId="3537710E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I soggetti esecutori da indicare nel paragrafo 4 delle attività devono essere necessariamente quelli citati nel modulo A, oppure possono essere associazioni e soggetti a cui ci si può rivolgere anche se non citati nel modulo A ?</w:t>
            </w:r>
          </w:p>
          <w:p w14:paraId="31B6388C" w14:textId="36B292BE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BB44DB9" w14:textId="4F16B615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36A430D2" w14:textId="2FCBF5F6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caso di ente privato indicato nel modulo A che svolge attività nel progetto, esso come deve essere indicato nell'affidamento?  Va bene diretto?</w:t>
            </w:r>
          </w:p>
          <w:p w14:paraId="3E3C20DF" w14:textId="77777777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75FF308" w14:textId="46DF9307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paragrafo 17 Piano finanziario del modulo C, quando si parla di costi diretti di funzionamento si intendono anche l'acquisto di beni duraturi (o in altro modo definiti ammortizzabili) o si intendono solo i materiali di consumo? Ad esempio si possono comprendere alcuni strumenti informatici come computer oppure alcuni strumenti musicali che sono indispensabili nella realizzazione delle attività e che possono restare al servizio della comunità anche per iniziative future?</w:t>
            </w:r>
          </w:p>
          <w:p w14:paraId="0FF2005E" w14:textId="77777777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5204D8C2" w14:textId="79EC3ABB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6961CDA" w14:textId="77DDE063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5F62649" w14:textId="1F277CCA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8EB02AF" w14:textId="7AD2E157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71BCAC8" w14:textId="503F1E04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06F649C" w14:textId="6C737063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3AB7D41" w14:textId="04F0E0B0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7E86AA6" w14:textId="1A502A50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07407E5" w14:textId="4E5FA4F2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647C010" w14:textId="49A01215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CE29B87" w14:textId="3C755319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C01C3BD" w14:textId="6ABF2BCF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30091AB" w14:textId="07E1356D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5CB4414" w14:textId="41FF96EC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54DA58B" w14:textId="0ED475C1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7B61FB2" w14:textId="70EA9414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23FA7BE" w14:textId="0F131432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9FA727E" w14:textId="48072BAE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56239F3B" w14:textId="2FA07F4A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3B400017" w14:textId="215053C4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1AA3EC7" w14:textId="1B371117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EFC76AD" w14:textId="716BED0B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Quando si fa riferimento ai costi delle risorse umane, si intendono sia il personale interno agli enti e alle associazioni del modulo A che al personale esterno, o comunque facente parte di enti e associazioni che possono essere coinvolti per specifiche attività all'interno del progetto? </w:t>
            </w:r>
          </w:p>
          <w:p w14:paraId="661ED712" w14:textId="25D7E78E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82DC580" w14:textId="5471B9E1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 gli enti indicati nel modulo A non hanno un esperto di informatica oppure non realizzano campi estivi, si può indicare il costo in questa sezione per usufruire di prestazioni specifiche?</w:t>
            </w:r>
          </w:p>
          <w:p w14:paraId="5BE91B4A" w14:textId="77777777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89E3A02" w14:textId="77777777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9242E3B" w14:textId="7CB62456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29CEF93" w14:textId="099FCFD2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52F450AD" w14:textId="01C7EF31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E2FE551" w14:textId="3E7D4F50" w:rsidR="005701F9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4C0E3632" w14:textId="72562658" w:rsidR="005701F9" w:rsidRPr="00EF1588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C'è una ripartizione specifica della spesa tra costi delle risorse umane e costi diretti di funzionamento, oppure per ogni attività si possono indicare i costi effettivi da sostenere senza dover avere delle percentuali vincolanti, come è indicato ad esempio per i costi di gestione?</w:t>
            </w:r>
          </w:p>
          <w:p w14:paraId="751400F9" w14:textId="77777777" w:rsidR="005701F9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FE8FDC8" w14:textId="4DF96E94" w:rsidR="005701F9" w:rsidRPr="00124F0E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139F4173" w14:textId="0247EF9F" w:rsidR="005701F9" w:rsidRDefault="005701F9" w:rsidP="00B732A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B8523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N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</w:t>
            </w:r>
            <w:r w:rsidRPr="00B8523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È p</w:t>
            </w:r>
            <w:r w:rsidRPr="00B8523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ossibile scrivere nel box all’interno della dimensione del riquadro. Tutto ciò che supera tale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area</w:t>
            </w:r>
            <w:r w:rsidRPr="00B8523F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non è visibile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63432B15" w14:textId="1CC058F7" w:rsidR="005701F9" w:rsidRDefault="005701F9" w:rsidP="00B732A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A21CA09" w14:textId="77777777" w:rsidR="005701F9" w:rsidRDefault="005701F9" w:rsidP="00B732A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2803D942" w14:textId="0D1329A5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 xml:space="preserve">Nel modulo A si citano i soggetti pubblici e privati collaboranti nel progetto che compongono la comunità educante e che si presume vengano coinvolti nell’attuazione.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È 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auspicabile che vi sia corrispondenza tra 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soggetti collaboratori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indicati nel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m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odulo A e i soggetti esecutori del § 4, ma ciò non è sempre possibile. Pertanto, qualora fosse necessario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è possibile coinvolgere fornitori specifici di beni o servizi che andranno indicati nel § 4.</w:t>
            </w:r>
          </w:p>
          <w:p w14:paraId="4F73D4ED" w14:textId="77777777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5C3B1FC3" w14:textId="0966DFB0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Dipende dalla tipologia di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procedura di affidamento individuata dal Comune o dal 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rapporto che insiste tra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il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soggetto e il Comune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Pertanto se il Comune ha effettuato un affidamento diretto del servizio, si utilizzerà la dicitura “diretto”. </w:t>
            </w:r>
          </w:p>
          <w:p w14:paraId="6E438E03" w14:textId="77777777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033DD0AE" w14:textId="557FFB6F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Il § 17 prevede costi per vitto, alloggio; per materiali e attrezzature; per beni e servizi (escluso immobili); per ristrutturazione e manutenzione, entro il 30% dell’importo finanziato; per altri costi.</w:t>
            </w:r>
          </w:p>
          <w:p w14:paraId="757B57CF" w14:textId="38C852C0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Le spese relative ai materiali e alle attrezzature sono ammesse nella misura e per il periodo in cui sono indispensabili e utilizzati per il progetto. Tra queste spese ci possono essere anche spese per materiali di consumo, forniture e accessori, purché ammissibili come costi diretti, cioè chiaramente imputabili ad un uso esclusivo ed operativo del progetto. </w:t>
            </w:r>
          </w:p>
          <w:p w14:paraId="17E48DAD" w14:textId="77777777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caso in cui gli strumenti e le attrezzature, o parte di essi, per caratteristiche d'uso siano caratterizzati da una vita utile pari o inferiore alla durata del progetto, i relativi costi possono essere interamente considerati e poi rendicontati Se gli strumenti e le attrezzature non sono utilizzati, per tutto il loro ciclo di vita, per il progetto, sono considerati ammissibili unicamente i costi di ammortamento corrispondenti alla durata del progetto, nel limite delle quote fiscali ordinarie di ammortamento. L’acquisto di beni classificabili come beni durevoli (computer, arredi, ecc) è contemplato in questa categoria ed è soggetto alla disciplina dell’ammortamento.</w:t>
            </w:r>
          </w:p>
          <w:p w14:paraId="361BD86D" w14:textId="77777777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beni di valore imputabile inferiore o uguale a € 516,46 è ammissibile l’ammortamento dell’intero importo, parametrato sulla base del periodo di competenza (mesi di utilizzo / 12). Per beni di valore imputabile superiore a € 516,46 è ammissibile l’ammortamento dell’importo in base al periodo di competenza e ai coefficienti di cui all’art. 229 del d.lgs. 18 agosto 2000 n. 267 “Testo Unico delle Leggi sull’ordinamento degli enti locali</w:t>
            </w:r>
          </w:p>
          <w:p w14:paraId="654A9860" w14:textId="3F06AD43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Leasing e noleggio sono costi riconducibili alla categoria di spesa “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ervizi”. La scelta tra leasing, noleggio o acquisto deve basarsi sempre sull’opzione economicamente più vantaggiosa identificata a seguito di una preliminare indagine di mercato.</w:t>
            </w:r>
          </w:p>
          <w:p w14:paraId="79C47F5A" w14:textId="1DFC107F" w:rsidR="005701F9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5701F9"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53649434" w14:textId="549673AB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6061DFE9" w14:textId="77777777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No. Il personale dipendente è riferito solo ed esclusivamente al Comune proponente.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Nella voce “risorse umane” possono altresì essere inseriti i 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consulenti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quali risorse professionali contrattualizzate direttamente dal Comune. </w:t>
            </w:r>
          </w:p>
          <w:p w14:paraId="05F5DE52" w14:textId="3709AD7D" w:rsidR="005701F9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750CF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2334EDAE" w14:textId="77777777" w:rsidR="008935D9" w:rsidRPr="00EF1588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00FBBB6" w14:textId="3A710651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Nel modulo A si citano i soggetti pubblici e privati collaboranti nel progetto che compongono la comunità educante e che si presume vengano coinvolti nell’attuazione.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È 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auspicabile che vi sia corrispondenza tra i partner indicati nel Modulo A e i soggetti esecutori del § 4, ma ciò non è sempre possibile. Qualora fosse necessario coinvolgere fornitori specifici di beni o servizi, la spesa relativa è imputabile alla categoria “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ervizi”. </w:t>
            </w:r>
          </w:p>
          <w:p w14:paraId="2AE04CBA" w14:textId="73E613C7" w:rsidR="005701F9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750CF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60C15956" w14:textId="77777777" w:rsidR="008935D9" w:rsidRPr="00EF1588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7B23C179" w14:textId="77777777" w:rsidR="005701F9" w:rsidRPr="00EF1588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Nella categoria costi diretti non sono indicate quote % specifiche di ripartizione. L’unico vincolo % è relativo alle spese di manutenzione e ristrutturazione che devono rientrare nel 30% dell’importo da finanziarie o finanziato. </w:t>
            </w:r>
          </w:p>
          <w:p w14:paraId="185CB37C" w14:textId="17E14DCE" w:rsidR="005701F9" w:rsidRPr="00124F0E" w:rsidRDefault="005701F9" w:rsidP="00B732AB">
            <w:pPr>
              <w:spacing w:after="1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Tuttavia, ai sensi dell’art. 7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co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  <w:r w:rsidRPr="00EF1588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1 dell’Avviso, la Commissione valuta i singoli progetti e attribuisce il punteggio secondo i criteri di valutazione di cui all’articolo 8, tra cui il criterio c.1 “Congruità, attendibilità e realismo del piano finanziario in relazione alla dimensione dell’intervento e al tipo di attività eseguite”</w:t>
            </w:r>
          </w:p>
        </w:tc>
      </w:tr>
      <w:tr w:rsidR="005701F9" w14:paraId="153EACAD" w14:textId="77777777" w:rsidTr="00570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6CC2A2EE" w14:textId="5D7BAD53" w:rsidR="005701F9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sz w:val="22"/>
                <w:szCs w:val="22"/>
              </w:rPr>
            </w:pPr>
            <w:r w:rsidRPr="425B21D2">
              <w:rPr>
                <w:rFonts w:ascii="Century Gothic" w:hAnsi="Century Gothic" w:cs="Baghdad"/>
                <w:sz w:val="22"/>
                <w:szCs w:val="22"/>
              </w:rPr>
              <w:lastRenderedPageBreak/>
              <w:t>Il MODULO C può essere modificato?</w:t>
            </w:r>
          </w:p>
          <w:p w14:paraId="1B2DC139" w14:textId="12157D7C" w:rsidR="005701F9" w:rsidRPr="00124F0E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033132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Essendo il file del modulo c protetto, non possiamo modificarne alcuni campi (come le griglie) e compilarne altri (come il cronoprogramma). Come possiamo superare questo problema? è possibile richiedere la password per sbloccare il file?</w:t>
            </w:r>
          </w:p>
        </w:tc>
        <w:tc>
          <w:tcPr>
            <w:tcW w:w="8959" w:type="dxa"/>
          </w:tcPr>
          <w:p w14:paraId="3893B2C9" w14:textId="67417CDD" w:rsidR="005701F9" w:rsidRPr="002B6864" w:rsidRDefault="005701F9" w:rsidP="00B732AB">
            <w:pPr>
              <w:pStyle w:val="Nessunaspaziatura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noProof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Sono stati caricati sul sito istituzionale del Dipartimento per le politiche della famiglia, sezione Bandi e Avvisi, </w:t>
            </w:r>
            <w:r>
              <w:rPr>
                <w:rFonts w:ascii="Century Gothic" w:eastAsia="Century Gothic" w:hAnsi="Century Gothic" w:cs="Century Gothic"/>
                <w:noProof/>
                <w:sz w:val="22"/>
                <w:szCs w:val="22"/>
              </w:rPr>
              <w:t xml:space="preserve">i nuovi moduli in formato pdf compilabile che si aggiungono </w:t>
            </w:r>
            <w:r w:rsidRPr="0077489D">
              <w:rPr>
                <w:rFonts w:ascii="Century Gothic" w:eastAsia="Century Gothic" w:hAnsi="Century Gothic" w:cs="Century Gothic"/>
                <w:noProof/>
                <w:sz w:val="22"/>
                <w:szCs w:val="22"/>
              </w:rPr>
              <w:t>ai formati precedentemente caricati che avevano dato probelmi di accessibilità per i non possessori di software Microsoft Word. È possibile utlizzare i primi o i secondi, secondo le nevessità dei partecipanti.</w:t>
            </w:r>
          </w:p>
        </w:tc>
      </w:tr>
      <w:tr w:rsidR="005701F9" w14:paraId="62F137AD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898DF17" w14:textId="78242E35" w:rsidR="005701F9" w:rsidRPr="00A56F9A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Sono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spese ammissibili quelle per interventi di rigenerazione e riqualificazione di un edificio di proprietà del Comune,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che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diventerebbe il contenitore in cui attuare gli interventi dell'area tematica C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,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con interventi volti a produrre efficienza e risparmio energetico e manutenzione e cura dell'area verde di pertinenza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</w:p>
          <w:p w14:paraId="2BB35EA2" w14:textId="1FBCCBD6" w:rsidR="005701F9" w:rsidRDefault="005701F9" w:rsidP="00B732AB">
            <w:pPr>
              <w:contextualSpacing/>
              <w:rPr>
                <w:rFonts w:ascii="Century Gothic" w:hAnsi="Century Gothic" w:cs="Baghdad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</w:p>
          <w:p w14:paraId="467C8718" w14:textId="3F4D1373" w:rsidR="005701F9" w:rsidRPr="00836BF5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E’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ammissibile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la spesa per l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'acquisto di device da utilizzare nelle attività o da mettere a disposizione dei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bambini e ragazzi che vivono in situazioni di fragilità sociale ed economica e di povertà educativa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959" w:type="dxa"/>
          </w:tcPr>
          <w:p w14:paraId="014829CA" w14:textId="748D2303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Si</w:t>
            </w:r>
            <w:r w:rsidRPr="008935D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 Ai sensi del Modulo C dell’Avviso i costi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diretti legati alle attività di manutenzione e ristrutturazione di immobili sono ammissibili nel limite del 30% dell'importo finanziato.</w:t>
            </w:r>
          </w:p>
          <w:p w14:paraId="65852412" w14:textId="4477B4BA" w:rsidR="008935D9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750CF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  <w:p w14:paraId="35928BC4" w14:textId="5208B7F7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  <w:p w14:paraId="1F6FD22B" w14:textId="72B293A6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 beni durevoli necessari alla realizzazione delle azioni progettuali possono essere sia noleggiati che acquistati. Nel caso di noleggio i relativi costi riferiti alla durata dal progetto saranno rimborsati al 100%; diversamente, nel caso di acquisto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 beni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durevoli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la cui durata travalica il periodo progettuale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 relativi costi saranno rimborsati seguendo le regole dell’ammortamento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Nel caso in cui gli strumenti e le attrezzature, o parte di essi, per caratteristiche d'uso siano caratterizzati da una vita utile pari o inferiore alla durata del progetto,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</w:t>
            </w:r>
            <w:r w:rsidRPr="00A56F9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 costo imputabile per singola attrezzatura è rappresentato dal costo integrale d’acquisto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. </w:t>
            </w:r>
            <w:r w:rsidRPr="000D0B5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L’attrezzatura acquistata deve essere inventariata e riportare il relativo numero oltre all’indicazione del finanziamento.</w:t>
            </w:r>
          </w:p>
          <w:p w14:paraId="32578760" w14:textId="3F5D2876" w:rsidR="005701F9" w:rsidRPr="00A13C3B" w:rsidRDefault="008935D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le politiche della famiglia</w:t>
            </w:r>
            <w:r w:rsidR="00750CFE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5701F9" w14:paraId="60448B87" w14:textId="77777777" w:rsidTr="00570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7B18BB47" w14:textId="093C2730" w:rsidR="005701F9" w:rsidRPr="00124F0E" w:rsidRDefault="005701F9" w:rsidP="00B732AB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836BF5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lastRenderedPageBreak/>
              <w:t>Esiste un elenco di spese ammissibili rientranti nella voce "costi diretti di funzionamento" e se tra queste sono previsti anche i costi per le opere edili e l'acquisto di impianti, arredi e attrezzature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8959" w:type="dxa"/>
          </w:tcPr>
          <w:p w14:paraId="7ED58461" w14:textId="184259B2" w:rsidR="005701F9" w:rsidRPr="00124F0E" w:rsidRDefault="008935D9" w:rsidP="00B732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Per approfondimenti, si rimanda alla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guida sintetica alla ammissibilità dei costi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disponibile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sul sito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internet </w:t>
            </w:r>
            <w:r w:rsidRPr="00315F31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istituzionale del Dipartimento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per le politiche della famiglia. </w:t>
            </w:r>
            <w:r w:rsidR="005701F9" w:rsidRPr="00A13C3B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Nel modulo C, al § 17 “Piano finanziario”, in corrispondenza dei costi diretti per le risorse umane e per il funzionamento sono indicati (all’interno di una casella a discesa) le tipologie di costi.</w:t>
            </w:r>
          </w:p>
        </w:tc>
      </w:tr>
      <w:tr w:rsidR="005701F9" w14:paraId="1A4656A0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52B71837" w14:textId="3D7E9D2E" w:rsidR="005701F9" w:rsidRPr="00836BF5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DF1A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Con riferimento alla voce "Costi indiretti di gestione e amministrazione", quali tipologie di spese sono considerate ammissibili e secondo quali modalità di calcolo possono essere imputate al progetto?</w:t>
            </w:r>
          </w:p>
        </w:tc>
        <w:tc>
          <w:tcPr>
            <w:tcW w:w="8959" w:type="dxa"/>
          </w:tcPr>
          <w:p w14:paraId="5528D37D" w14:textId="7C3872B3" w:rsidR="005701F9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DF1A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Come indicato nel modulo C, § 17 “Piano finanziario”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,</w:t>
            </w:r>
            <w:r w:rsidRPr="00DF1A57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i costi indiretti di gestione e amministrazione non devono superare il 10% dei costi diretti. Le tipologie e le modalità di imputazione al progetto sono definite dalla guida sintetica alla ammissibilità.</w:t>
            </w:r>
          </w:p>
        </w:tc>
      </w:tr>
      <w:tr w:rsidR="005701F9" w14:paraId="30276E3F" w14:textId="77777777" w:rsidTr="005701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0234195A" w14:textId="77777777" w:rsidR="005701F9" w:rsidRPr="00124F0E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23BD4C5E" w14:textId="77777777" w:rsidR="005701F9" w:rsidRPr="00124F0E" w:rsidRDefault="005701F9" w:rsidP="00B732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  <w:tr w:rsidR="005701F9" w14:paraId="4E9ED31D" w14:textId="77777777" w:rsidTr="00570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3D2973E1" w14:textId="77777777" w:rsidR="005701F9" w:rsidRPr="00124F0E" w:rsidRDefault="005701F9" w:rsidP="00B732AB">
            <w:pPr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  <w:tc>
          <w:tcPr>
            <w:tcW w:w="8959" w:type="dxa"/>
          </w:tcPr>
          <w:p w14:paraId="7A4F488A" w14:textId="77777777" w:rsidR="005701F9" w:rsidRPr="00124F0E" w:rsidRDefault="005701F9" w:rsidP="00B732A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390F26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33132"/>
    <w:rsid w:val="0007090E"/>
    <w:rsid w:val="00082817"/>
    <w:rsid w:val="000A79A2"/>
    <w:rsid w:val="000D0B51"/>
    <w:rsid w:val="000E1031"/>
    <w:rsid w:val="000E7109"/>
    <w:rsid w:val="001172D2"/>
    <w:rsid w:val="00124F0E"/>
    <w:rsid w:val="00125E6F"/>
    <w:rsid w:val="0013771A"/>
    <w:rsid w:val="0015263A"/>
    <w:rsid w:val="00154C39"/>
    <w:rsid w:val="00157AEF"/>
    <w:rsid w:val="00162367"/>
    <w:rsid w:val="00182751"/>
    <w:rsid w:val="001D23DF"/>
    <w:rsid w:val="001E5E22"/>
    <w:rsid w:val="001F5B51"/>
    <w:rsid w:val="002077E9"/>
    <w:rsid w:val="002118FB"/>
    <w:rsid w:val="00215E84"/>
    <w:rsid w:val="002210D8"/>
    <w:rsid w:val="00223628"/>
    <w:rsid w:val="00257E73"/>
    <w:rsid w:val="00271CAA"/>
    <w:rsid w:val="0029753D"/>
    <w:rsid w:val="002B6864"/>
    <w:rsid w:val="002F5C42"/>
    <w:rsid w:val="00315F31"/>
    <w:rsid w:val="003171EC"/>
    <w:rsid w:val="00322899"/>
    <w:rsid w:val="00324DAE"/>
    <w:rsid w:val="00331CF0"/>
    <w:rsid w:val="003350F8"/>
    <w:rsid w:val="00341A9E"/>
    <w:rsid w:val="003560CC"/>
    <w:rsid w:val="00370FBC"/>
    <w:rsid w:val="0038385F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662B7"/>
    <w:rsid w:val="005701F9"/>
    <w:rsid w:val="00581A2C"/>
    <w:rsid w:val="005D6FBC"/>
    <w:rsid w:val="005E625C"/>
    <w:rsid w:val="00621ED1"/>
    <w:rsid w:val="00626660"/>
    <w:rsid w:val="00634B50"/>
    <w:rsid w:val="00642A20"/>
    <w:rsid w:val="006468EC"/>
    <w:rsid w:val="0067084F"/>
    <w:rsid w:val="00677CF9"/>
    <w:rsid w:val="00682E16"/>
    <w:rsid w:val="006A000E"/>
    <w:rsid w:val="006B6561"/>
    <w:rsid w:val="006C157B"/>
    <w:rsid w:val="006F5EF5"/>
    <w:rsid w:val="0071735B"/>
    <w:rsid w:val="0072300C"/>
    <w:rsid w:val="0073593C"/>
    <w:rsid w:val="00741984"/>
    <w:rsid w:val="00745CBE"/>
    <w:rsid w:val="00750CFE"/>
    <w:rsid w:val="00752E26"/>
    <w:rsid w:val="0077489D"/>
    <w:rsid w:val="007B22C8"/>
    <w:rsid w:val="007C27F4"/>
    <w:rsid w:val="007C76DB"/>
    <w:rsid w:val="007D2F73"/>
    <w:rsid w:val="007E6D92"/>
    <w:rsid w:val="00820F50"/>
    <w:rsid w:val="00836BF5"/>
    <w:rsid w:val="0085019A"/>
    <w:rsid w:val="008519C8"/>
    <w:rsid w:val="00853BD2"/>
    <w:rsid w:val="00853EE9"/>
    <w:rsid w:val="00885623"/>
    <w:rsid w:val="008935D9"/>
    <w:rsid w:val="008B2A80"/>
    <w:rsid w:val="008B31AE"/>
    <w:rsid w:val="008D3E79"/>
    <w:rsid w:val="008F08AB"/>
    <w:rsid w:val="00902151"/>
    <w:rsid w:val="00925121"/>
    <w:rsid w:val="009268B8"/>
    <w:rsid w:val="009430AE"/>
    <w:rsid w:val="00945811"/>
    <w:rsid w:val="00976CC0"/>
    <w:rsid w:val="00986793"/>
    <w:rsid w:val="00990342"/>
    <w:rsid w:val="00990F8D"/>
    <w:rsid w:val="00992869"/>
    <w:rsid w:val="009A4E29"/>
    <w:rsid w:val="009A702C"/>
    <w:rsid w:val="009C7EE9"/>
    <w:rsid w:val="009D1121"/>
    <w:rsid w:val="009D481C"/>
    <w:rsid w:val="009D5610"/>
    <w:rsid w:val="00A13C3B"/>
    <w:rsid w:val="00A23E1A"/>
    <w:rsid w:val="00A56F9A"/>
    <w:rsid w:val="00A61BE7"/>
    <w:rsid w:val="00A62109"/>
    <w:rsid w:val="00A67DAE"/>
    <w:rsid w:val="00AA0F25"/>
    <w:rsid w:val="00AB36E3"/>
    <w:rsid w:val="00AB6408"/>
    <w:rsid w:val="00AC2C8A"/>
    <w:rsid w:val="00AC2CAB"/>
    <w:rsid w:val="00B645A5"/>
    <w:rsid w:val="00B732AB"/>
    <w:rsid w:val="00B8523F"/>
    <w:rsid w:val="00BA4E1F"/>
    <w:rsid w:val="00C01C57"/>
    <w:rsid w:val="00C037B3"/>
    <w:rsid w:val="00C164E4"/>
    <w:rsid w:val="00C353C5"/>
    <w:rsid w:val="00C909B1"/>
    <w:rsid w:val="00CD5026"/>
    <w:rsid w:val="00CF31EC"/>
    <w:rsid w:val="00CF3A0D"/>
    <w:rsid w:val="00D33FC3"/>
    <w:rsid w:val="00D50C4B"/>
    <w:rsid w:val="00D877C2"/>
    <w:rsid w:val="00DF1A57"/>
    <w:rsid w:val="00E11C6D"/>
    <w:rsid w:val="00E202A7"/>
    <w:rsid w:val="00E71B22"/>
    <w:rsid w:val="00E8139D"/>
    <w:rsid w:val="00E83D5E"/>
    <w:rsid w:val="00E84CD6"/>
    <w:rsid w:val="00E97762"/>
    <w:rsid w:val="00EB3B8D"/>
    <w:rsid w:val="00EB6D73"/>
    <w:rsid w:val="00ED7B70"/>
    <w:rsid w:val="00EF1588"/>
    <w:rsid w:val="00F25B39"/>
    <w:rsid w:val="00F35D9D"/>
    <w:rsid w:val="00F74868"/>
    <w:rsid w:val="00F875B7"/>
    <w:rsid w:val="00FB5C84"/>
    <w:rsid w:val="00FC2191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B645A5"/>
    <w:pPr>
      <w:spacing w:after="0"/>
    </w:pPr>
    <w:tblPr>
      <w:tblStyleRowBandSize w:val="1"/>
      <w:tblStyleColBandSize w:val="1"/>
      <w:tblBorders>
        <w:top w:val="single" w:sz="4" w:space="0" w:color="CC3A8B" w:themeColor="accent1" w:themeTint="99"/>
        <w:left w:val="single" w:sz="4" w:space="0" w:color="CC3A8B" w:themeColor="accent1" w:themeTint="99"/>
        <w:bottom w:val="single" w:sz="4" w:space="0" w:color="CC3A8B" w:themeColor="accent1" w:themeTint="99"/>
        <w:right w:val="single" w:sz="4" w:space="0" w:color="CC3A8B" w:themeColor="accent1" w:themeTint="99"/>
        <w:insideH w:val="single" w:sz="4" w:space="0" w:color="CC3A8B" w:themeColor="accent1" w:themeTint="99"/>
        <w:insideV w:val="single" w:sz="4" w:space="0" w:color="CC3A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1434" w:themeColor="accent1"/>
          <w:left w:val="single" w:sz="4" w:space="0" w:color="4D1434" w:themeColor="accent1"/>
          <w:bottom w:val="single" w:sz="4" w:space="0" w:color="4D1434" w:themeColor="accent1"/>
          <w:right w:val="single" w:sz="4" w:space="0" w:color="4D1434" w:themeColor="accent1"/>
          <w:insideH w:val="nil"/>
          <w:insideV w:val="nil"/>
        </w:tcBorders>
        <w:shd w:val="clear" w:color="auto" w:fill="4D1434" w:themeFill="accent1"/>
      </w:tcPr>
    </w:tblStylePr>
    <w:tblStylePr w:type="lastRow">
      <w:rPr>
        <w:b/>
        <w:bCs/>
      </w:rPr>
      <w:tblPr/>
      <w:tcPr>
        <w:tcBorders>
          <w:top w:val="double" w:sz="4" w:space="0" w:color="4D14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DD8" w:themeFill="accent1" w:themeFillTint="33"/>
      </w:tcPr>
    </w:tblStylePr>
    <w:tblStylePr w:type="band1Horz">
      <w:tblPr/>
      <w:tcPr>
        <w:shd w:val="clear" w:color="auto" w:fill="EEBDD8" w:themeFill="accent1" w:themeFillTint="33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383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38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385F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38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385F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FC3E02-953D-4BE0-9EAB-4C693AB5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14</cp:revision>
  <cp:lastPrinted>2021-01-18T14:56:00Z</cp:lastPrinted>
  <dcterms:created xsi:type="dcterms:W3CDTF">2021-01-11T16:22:00Z</dcterms:created>
  <dcterms:modified xsi:type="dcterms:W3CDTF">2021-01-18T15:10:00Z</dcterms:modified>
</cp:coreProperties>
</file>